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43E50" w14:textId="77777777" w:rsidR="00755634" w:rsidRDefault="008C4BE3">
      <w:pPr>
        <w:rPr>
          <w:color w:val="000080"/>
        </w:rPr>
      </w:pPr>
      <w:bookmarkStart w:id="0" w:name="_GoBack"/>
      <w:bookmarkEnd w:id="0"/>
      <w:r>
        <w:rPr>
          <w:noProof/>
          <w:lang w:eastAsia="lt-LT"/>
        </w:rPr>
        <mc:AlternateContent>
          <mc:Choice Requires="wps">
            <w:drawing>
              <wp:anchor distT="0" distB="0" distL="114935" distR="114935" simplePos="0" relativeHeight="2" behindDoc="0" locked="0" layoutInCell="1" allowOverlap="1" wp14:anchorId="7DD43E84" wp14:editId="7DD43E85">
                <wp:simplePos x="0" y="0"/>
                <wp:positionH relativeFrom="column">
                  <wp:posOffset>748665</wp:posOffset>
                </wp:positionH>
                <wp:positionV relativeFrom="paragraph">
                  <wp:posOffset>139700</wp:posOffset>
                </wp:positionV>
                <wp:extent cx="4645660" cy="416560"/>
                <wp:effectExtent l="0" t="0" r="0" b="0"/>
                <wp:wrapNone/>
                <wp:docPr id="1" name="Frame1"/>
                <wp:cNvGraphicFramePr/>
                <a:graphic xmlns:a="http://schemas.openxmlformats.org/drawingml/2006/main">
                  <a:graphicData uri="http://schemas.microsoft.com/office/word/2010/wordprocessingShape">
                    <wps:wsp>
                      <wps:cNvSpPr txBox="1"/>
                      <wps:spPr>
                        <a:xfrm>
                          <a:off x="0" y="0"/>
                          <a:ext cx="4645660" cy="416560"/>
                        </a:xfrm>
                        <a:prstGeom prst="rect">
                          <a:avLst/>
                        </a:prstGeom>
                        <a:solidFill>
                          <a:srgbClr val="FFFFFF"/>
                        </a:solidFill>
                      </wps:spPr>
                      <wps:txbx>
                        <w:txbxContent>
                          <w:p w14:paraId="7DD43E88" w14:textId="77777777" w:rsidR="00755634" w:rsidRDefault="00755634">
                            <w:pPr>
                              <w:pStyle w:val="Heading4"/>
                              <w:tabs>
                                <w:tab w:val="left" w:pos="0"/>
                              </w:tabs>
                              <w:rPr>
                                <w:sz w:val="28"/>
                              </w:rPr>
                            </w:pPr>
                          </w:p>
                          <w:p w14:paraId="7DD43E89" w14:textId="77777777" w:rsidR="00755634" w:rsidRDefault="008C4BE3">
                            <w:pPr>
                              <w:pStyle w:val="Heading5"/>
                              <w:tabs>
                                <w:tab w:val="left" w:pos="0"/>
                              </w:tabs>
                              <w:rPr>
                                <w:sz w:val="28"/>
                              </w:rPr>
                            </w:pPr>
                            <w:r>
                              <w:rPr>
                                <w:sz w:val="28"/>
                              </w:rPr>
                              <w:t>PANEVĖŽIO MUZIKINIS TEATRAS</w:t>
                            </w:r>
                          </w:p>
                        </w:txbxContent>
                      </wps:txbx>
                      <wps:bodyPr lIns="635" tIns="635" rIns="635" bIns="635" anchor="t">
                        <a:noAutofit/>
                      </wps:bodyPr>
                    </wps:wsp>
                  </a:graphicData>
                </a:graphic>
              </wp:anchor>
            </w:drawing>
          </mc:Choice>
          <mc:Fallback>
            <w:pict>
              <v:shapetype w14:anchorId="7DD43E84" id="_x0000_t202" coordsize="21600,21600" o:spt="202" path="m,l,21600r21600,l21600,xe">
                <v:stroke joinstyle="miter"/>
                <v:path gradientshapeok="t" o:connecttype="rect"/>
              </v:shapetype>
              <v:shape id="Frame1" o:spid="_x0000_s1026" type="#_x0000_t202" style="position:absolute;margin-left:58.95pt;margin-top:11pt;width:365.8pt;height:32.8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" stroked="f">
                <v:textbox inset=".05pt,.05pt,.05pt,.05pt">
                  <w:txbxContent>
                    <w:p w14:paraId="7DD43E88" w14:textId="77777777" w:rsidR="00755634" w:rsidRDefault="00755634">
                      <w:pPr>
                        <w:pStyle w:val="Heading4"/>
                        <w:tabs>
                          <w:tab w:val="left" w:pos="0"/>
                        </w:tabs>
                        <w:rPr>
                          <w:sz w:val="28"/>
                        </w:rPr>
                      </w:pPr>
                    </w:p>
                    <w:p w14:paraId="7DD43E89" w14:textId="77777777" w:rsidR="00755634" w:rsidRDefault="008C4BE3">
                      <w:pPr>
                        <w:pStyle w:val="Heading5"/>
                        <w:tabs>
                          <w:tab w:val="left" w:pos="0"/>
                        </w:tabs>
                        <w:rPr>
                          <w:sz w:val="28"/>
                        </w:rPr>
                      </w:pPr>
                      <w:r>
                        <w:rPr>
                          <w:sz w:val="28"/>
                        </w:rPr>
                        <w:t>PANEVĖŽIO MUZIKINIS TEATRAS</w:t>
                      </w:r>
                    </w:p>
                  </w:txbxContent>
                </v:textbox>
              </v:shape>
            </w:pict>
          </mc:Fallback>
        </mc:AlternateContent>
      </w:r>
      <w:r>
        <w:rPr>
          <w:noProof/>
          <w:lang w:eastAsia="lt-LT"/>
        </w:rPr>
        <mc:AlternateContent>
          <mc:Choice Requires="wps">
            <w:drawing>
              <wp:anchor distT="0" distB="0" distL="114935" distR="114935" simplePos="0" relativeHeight="3" behindDoc="0" locked="0" layoutInCell="1" allowOverlap="1" wp14:anchorId="7DD43E86" wp14:editId="7DD43E87">
                <wp:simplePos x="0" y="0"/>
                <wp:positionH relativeFrom="column">
                  <wp:posOffset>2760345</wp:posOffset>
                </wp:positionH>
                <wp:positionV relativeFrom="paragraph">
                  <wp:posOffset>-354330</wp:posOffset>
                </wp:positionV>
                <wp:extent cx="589280" cy="669925"/>
                <wp:effectExtent l="0" t="0" r="0" b="0"/>
                <wp:wrapNone/>
                <wp:docPr id="2" name="Frame2"/>
                <wp:cNvGraphicFramePr/>
                <a:graphic xmlns:a="http://schemas.openxmlformats.org/drawingml/2006/main">
                  <a:graphicData uri="http://schemas.microsoft.com/office/word/2010/wordprocessingShape">
                    <wps:wsp>
                      <wps:cNvSpPr txBox="1"/>
                      <wps:spPr>
                        <a:xfrm>
                          <a:off x="0" y="0"/>
                          <a:ext cx="589280" cy="669925"/>
                        </a:xfrm>
                        <a:prstGeom prst="rect">
                          <a:avLst/>
                        </a:prstGeom>
                        <a:solidFill>
                          <a:srgbClr val="FFFFFF"/>
                        </a:solidFill>
                      </wps:spPr>
                      <wps:txbx>
                        <w:txbxContent>
                          <w:p w14:paraId="7DD43E8A" w14:textId="77777777" w:rsidR="00755634" w:rsidRDefault="008C4BE3">
                            <w:r>
                              <w:object w:dxaOrig="1440" w:dyaOrig="1440" w14:anchorId="7DD43E8B">
                                <v:shape id="ole_rId2" o:spid="_x0000_i1026" style="width:33.75pt;height:46.5pt" coordsize="" o:spt="100" adj="0,,0" path="" stroked="f">
                                  <v:stroke joinstyle="miter"/>
                                  <v:imagedata r:id="rId5" o:title=""/>
                                  <v:formulas/>
                                  <v:path o:connecttype="segments"/>
                                </v:shape>
                                <o:OLEObject Type="Embed" ShapeID="ole_rId2" DrawAspect="Content" ObjectID="_1725959365" r:id="rId6"/>
                              </w:object>
                            </w:r>
                          </w:p>
                        </w:txbxContent>
                      </wps:txbx>
                      <wps:bodyPr lIns="635" tIns="635" rIns="635" bIns="635" anchor="t">
                        <a:noAutofit/>
                      </wps:bodyPr>
                    </wps:wsp>
                  </a:graphicData>
                </a:graphic>
              </wp:anchor>
            </w:drawing>
          </mc:Choice>
          <mc:Fallback>
            <w:pict>
              <v:shape w14:anchorId="7DD43E86" id="Frame2" o:spid="_x0000_s1027" type="#_x0000_t202" style="position:absolute;margin-left:217.35pt;margin-top:-27.9pt;width:46.4pt;height:52.75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" stroked="f">
                <v:textbox inset=".05pt,.05pt,.05pt,.05pt">
                  <w:txbxContent>
                    <w:p w14:paraId="7DD43E8A" w14:textId="77777777" w:rsidR="00755634" w:rsidRDefault="008C4BE3">
                      <w:r>
                        <w:object w:dxaOrig="1440" w:dyaOrig="1440" w14:anchorId="7DD43E8B">
                          <v:shape id="ole_rId2" o:spid="_x0000_i1026" style="width:33.75pt;height:46.5pt" coordsize="" o:spt="100" adj="0,,0" path="" stroked="f">
                            <v:stroke joinstyle="miter"/>
                            <v:imagedata r:id="rId5" o:title=""/>
                            <v:formulas/>
                            <v:path o:connecttype="segments"/>
                          </v:shape>
                          <o:OLEObject Type="Embed" ShapeID="ole_rId2" DrawAspect="Content" ObjectID="_1725959365" r:id="rId7"/>
                        </w:object>
                      </w:r>
                    </w:p>
                  </w:txbxContent>
                </v:textbox>
              </v:shape>
            </w:pict>
          </mc:Fallback>
        </mc:AlternateContent>
      </w:r>
    </w:p>
    <w:p w14:paraId="7DD43E51" w14:textId="77777777" w:rsidR="00755634" w:rsidRDefault="00755634">
      <w:pPr>
        <w:rPr>
          <w:color w:val="000080"/>
        </w:rPr>
      </w:pPr>
    </w:p>
    <w:p w14:paraId="7DD43E52" w14:textId="77777777" w:rsidR="00755634" w:rsidRDefault="00755634">
      <w:pPr>
        <w:pStyle w:val="Heading1"/>
        <w:tabs>
          <w:tab w:val="left" w:pos="0"/>
        </w:tabs>
        <w:rPr>
          <w:color w:val="000080"/>
        </w:rPr>
      </w:pPr>
    </w:p>
    <w:p w14:paraId="7DD43E53" w14:textId="77777777" w:rsidR="00755634" w:rsidRDefault="00755634">
      <w:pPr>
        <w:pStyle w:val="Heading1"/>
        <w:tabs>
          <w:tab w:val="left" w:pos="0"/>
        </w:tabs>
        <w:jc w:val="left"/>
        <w:rPr>
          <w:color w:val="000080"/>
        </w:rPr>
      </w:pPr>
    </w:p>
    <w:p w14:paraId="7DD43E54" w14:textId="77777777" w:rsidR="00755634" w:rsidRDefault="008C4BE3">
      <w:pPr>
        <w:pStyle w:val="Heading1"/>
        <w:tabs>
          <w:tab w:val="left" w:pos="0"/>
        </w:tabs>
        <w:rPr>
          <w:sz w:val="16"/>
        </w:rPr>
      </w:pPr>
      <w:r>
        <w:rPr>
          <w:sz w:val="16"/>
        </w:rPr>
        <w:t xml:space="preserve">Kodas 148428990, Nepriklausomybės a.8, LT-5300 Panevėžys, </w:t>
      </w:r>
    </w:p>
    <w:p w14:paraId="7DD43E55" w14:textId="77777777" w:rsidR="00755634" w:rsidRDefault="008C4BE3">
      <w:pPr>
        <w:pStyle w:val="Heading1"/>
        <w:tabs>
          <w:tab w:val="left" w:pos="0"/>
        </w:tabs>
        <w:rPr>
          <w:i w:val="0"/>
          <w:sz w:val="16"/>
          <w:lang w:val="en-US"/>
        </w:rPr>
      </w:pPr>
      <w:r>
        <w:rPr>
          <w:sz w:val="16"/>
        </w:rPr>
        <w:t xml:space="preserve">Tel.(8~45)584668(69), (8~45)584675, tel./fax.(8~45)584670(72) </w:t>
      </w:r>
    </w:p>
    <w:p w14:paraId="7DD43E56" w14:textId="77777777" w:rsidR="00755634" w:rsidRDefault="00755634">
      <w:pPr>
        <w:rPr>
          <w:i/>
          <w:color w:val="000080"/>
          <w:sz w:val="24"/>
          <w:lang w:val="en-US"/>
        </w:rPr>
      </w:pPr>
    </w:p>
    <w:p w14:paraId="7DD43E57" w14:textId="77777777" w:rsidR="00755634" w:rsidRDefault="00755634">
      <w:pPr>
        <w:rPr>
          <w:color w:val="000080"/>
          <w:sz w:val="24"/>
        </w:rPr>
      </w:pPr>
    </w:p>
    <w:p w14:paraId="7DD43E58" w14:textId="77777777" w:rsidR="00755634" w:rsidRDefault="008C4BE3">
      <w:pPr>
        <w:jc w:val="center"/>
        <w:rPr>
          <w:b/>
          <w:bCs/>
          <w:sz w:val="24"/>
          <w:szCs w:val="24"/>
        </w:rPr>
      </w:pPr>
      <w:r>
        <w:rPr>
          <w:b/>
          <w:bCs/>
          <w:sz w:val="24"/>
          <w:szCs w:val="24"/>
        </w:rPr>
        <w:t xml:space="preserve">Aiškinamasis raštas prie biudžeto išlaidų sąmatos vykdymo 2022m. birželio  30 </w:t>
      </w:r>
      <w:r>
        <w:rPr>
          <w:b/>
          <w:bCs/>
          <w:sz w:val="24"/>
          <w:szCs w:val="24"/>
        </w:rPr>
        <w:t>d. ataskaitos</w:t>
      </w:r>
    </w:p>
    <w:p w14:paraId="7DD43E59" w14:textId="77777777" w:rsidR="00755634" w:rsidRDefault="00755634">
      <w:pPr>
        <w:rPr>
          <w:b/>
          <w:bCs/>
          <w:sz w:val="24"/>
          <w:szCs w:val="24"/>
        </w:rPr>
      </w:pPr>
    </w:p>
    <w:p w14:paraId="7DD43E5A" w14:textId="77777777" w:rsidR="00755634" w:rsidRDefault="008C4BE3">
      <w:pPr>
        <w:jc w:val="both"/>
        <w:rPr>
          <w:sz w:val="24"/>
          <w:szCs w:val="24"/>
        </w:rPr>
      </w:pPr>
      <w:r>
        <w:rPr>
          <w:sz w:val="24"/>
          <w:szCs w:val="24"/>
        </w:rPr>
        <w:t xml:space="preserve">                                                                   2022-07-18</w:t>
      </w:r>
      <w:r>
        <w:rPr>
          <w:sz w:val="24"/>
          <w:szCs w:val="24"/>
        </w:rPr>
        <w:tab/>
      </w:r>
    </w:p>
    <w:p w14:paraId="7DD43E5B" w14:textId="77777777" w:rsidR="00755634" w:rsidRDefault="00755634">
      <w:pPr>
        <w:jc w:val="both"/>
        <w:rPr>
          <w:sz w:val="24"/>
          <w:szCs w:val="24"/>
        </w:rPr>
      </w:pPr>
    </w:p>
    <w:p w14:paraId="7DD43E5C" w14:textId="77777777" w:rsidR="00755634" w:rsidRDefault="008C4BE3">
      <w:pPr>
        <w:ind w:left="142"/>
        <w:jc w:val="both"/>
        <w:rPr>
          <w:sz w:val="24"/>
          <w:szCs w:val="24"/>
        </w:rPr>
      </w:pPr>
      <w:r>
        <w:rPr>
          <w:sz w:val="24"/>
          <w:szCs w:val="24"/>
        </w:rPr>
        <w:t xml:space="preserve">              Panevėžio muzikinis teatras yra pelno nesiekianti, savivaldybės biudžetinė įstaiga. Panevėžio muzikinis teatras  savo veiklą pradėjo 1993 m. gruodž</w:t>
      </w:r>
      <w:r>
        <w:rPr>
          <w:sz w:val="24"/>
          <w:szCs w:val="24"/>
        </w:rPr>
        <w:t>io 17 d. Teatras yra viešas juridinis asmuo, turintis sąskaitas banke, anspaudą. Juridinių asmenų registre teatrui suteiktas įstaigos  kodas: 148428990. Nuo 2017m gegužės 1d.vadovaujantis Panevėžio miesto savivaldybės tarybos 2016 m.gruodžio 29d.Nr.1-434 ,</w:t>
      </w:r>
      <w:r>
        <w:rPr>
          <w:sz w:val="24"/>
          <w:szCs w:val="24"/>
        </w:rPr>
        <w:t>, Dėl koncertinės įstaigos ,, Panevėžio garsas ‚‘reorganizavimo prijungiant prie  Panevėžio muzikinio teatro buvo prijungta  koncertinė įstaiga ,, Panevėžio garsas ‘‘ .</w:t>
      </w:r>
    </w:p>
    <w:p w14:paraId="7DD43E5D" w14:textId="77777777" w:rsidR="00755634" w:rsidRDefault="008C4BE3">
      <w:pPr>
        <w:ind w:left="142"/>
        <w:jc w:val="both"/>
      </w:pPr>
      <w:r>
        <w:rPr>
          <w:sz w:val="24"/>
          <w:szCs w:val="24"/>
        </w:rPr>
        <w:t xml:space="preserve">           Dirba 112 darbuotojų. </w:t>
      </w:r>
    </w:p>
    <w:p w14:paraId="7DD43E5E" w14:textId="77777777" w:rsidR="00755634" w:rsidRDefault="008C4BE3">
      <w:pPr>
        <w:jc w:val="both"/>
        <w:rPr>
          <w:sz w:val="24"/>
          <w:szCs w:val="24"/>
        </w:rPr>
      </w:pPr>
      <w:r>
        <w:rPr>
          <w:sz w:val="24"/>
          <w:szCs w:val="24"/>
        </w:rPr>
        <w:tab/>
        <w:t xml:space="preserve"> Teatras įgyvendindamas savo programą ir vykdydamas </w:t>
      </w:r>
      <w:r>
        <w:rPr>
          <w:sz w:val="24"/>
          <w:szCs w:val="24"/>
        </w:rPr>
        <w:t>jam pavestus uždavinius be kultūrinės veiklos yra numatęs kitas veiklas, kurios leidžia gauti papildomų pajamų išlaidoms apmokėti ir kitiems įstaigos poreikiams. Teatras gauna pajamų už teikiamas paslaugas ir negyvenamųjų patalpų nuomą, kurios naudojamos i</w:t>
      </w:r>
      <w:r>
        <w:rPr>
          <w:sz w:val="24"/>
          <w:szCs w:val="24"/>
        </w:rPr>
        <w:t>r įtraukiamos į apskaitą Lietuvos įstatymų ir kitų teisės aktų nustatyta tvarka.</w:t>
      </w:r>
    </w:p>
    <w:p w14:paraId="7DD43E5F" w14:textId="77777777" w:rsidR="00755634" w:rsidRDefault="008C4BE3">
      <w:pPr>
        <w:ind w:firstLine="720"/>
        <w:jc w:val="both"/>
        <w:rPr>
          <w:sz w:val="24"/>
          <w:szCs w:val="24"/>
        </w:rPr>
      </w:pPr>
      <w:r>
        <w:rPr>
          <w:sz w:val="24"/>
          <w:szCs w:val="24"/>
        </w:rPr>
        <w:t xml:space="preserve"> Teatras savo veikloje vadovaujasi Lietuvos Respublikos Konstitucija, įstatymais, nutarimais, kitais teisės aktais ir teatro nuostatais.</w:t>
      </w:r>
    </w:p>
    <w:p w14:paraId="7DD43E60" w14:textId="77777777" w:rsidR="00755634" w:rsidRDefault="008C4BE3">
      <w:pPr>
        <w:jc w:val="both"/>
        <w:rPr>
          <w:sz w:val="24"/>
          <w:szCs w:val="24"/>
        </w:rPr>
      </w:pPr>
      <w:r>
        <w:rPr>
          <w:sz w:val="24"/>
          <w:szCs w:val="24"/>
        </w:rPr>
        <w:tab/>
      </w:r>
      <w:r>
        <w:rPr>
          <w:sz w:val="24"/>
          <w:szCs w:val="24"/>
        </w:rPr>
        <w:t xml:space="preserve"> Teatras yra finansuojamas iš valstybės ir savivaldybės biudžetų teisės aktų nustatyta tvarka. Teatrui finansuoti gali būti naudojamos ir kitos teisės aktų nustatyta tvarka gautos lėšos.Parama</w:t>
      </w:r>
    </w:p>
    <w:p w14:paraId="7DD43E61" w14:textId="77777777" w:rsidR="00755634" w:rsidRDefault="008C4BE3">
      <w:pPr>
        <w:jc w:val="both"/>
        <w:rPr>
          <w:sz w:val="24"/>
          <w:szCs w:val="24"/>
        </w:rPr>
      </w:pPr>
      <w:r>
        <w:rPr>
          <w:sz w:val="24"/>
          <w:szCs w:val="24"/>
        </w:rPr>
        <w:t xml:space="preserve">           Panevėžio muzikinis teatras biudžeto išlaidų sąmatą </w:t>
      </w:r>
      <w:r>
        <w:rPr>
          <w:sz w:val="24"/>
          <w:szCs w:val="24"/>
        </w:rPr>
        <w:t xml:space="preserve">vykdo pagal patvirtintas sąmatas  iš savivaldybės biudžeto , iš teatro uždirbtų lėšų . iš  paramos lėšų, projektinių lėšų . </w:t>
      </w:r>
    </w:p>
    <w:p w14:paraId="7DD43E62" w14:textId="77777777" w:rsidR="00755634" w:rsidRDefault="008C4BE3">
      <w:pPr>
        <w:jc w:val="both"/>
      </w:pPr>
      <w:r>
        <w:rPr>
          <w:sz w:val="24"/>
          <w:szCs w:val="24"/>
        </w:rPr>
        <w:t xml:space="preserve">           Pinigai </w:t>
      </w:r>
    </w:p>
    <w:p w14:paraId="7DD43E63" w14:textId="77777777" w:rsidR="00755634" w:rsidRDefault="008C4BE3">
      <w:pPr>
        <w:jc w:val="both"/>
      </w:pPr>
      <w:r>
        <w:rPr>
          <w:sz w:val="24"/>
          <w:szCs w:val="24"/>
        </w:rPr>
        <w:t>Įstaiga turi 6 banko sąskaitas SEB banke  2022 m.birželio 30d.sąskaitose :</w:t>
      </w:r>
    </w:p>
    <w:p w14:paraId="7DD43E64" w14:textId="77777777" w:rsidR="00755634" w:rsidRDefault="008C4BE3">
      <w:pPr>
        <w:jc w:val="both"/>
        <w:rPr>
          <w:sz w:val="24"/>
          <w:szCs w:val="24"/>
        </w:rPr>
      </w:pPr>
      <w:r>
        <w:rPr>
          <w:sz w:val="24"/>
          <w:szCs w:val="24"/>
        </w:rPr>
        <w:t xml:space="preserve">        LT737044060002783751 Biudžet</w:t>
      </w:r>
      <w:r>
        <w:rPr>
          <w:sz w:val="24"/>
          <w:szCs w:val="24"/>
        </w:rPr>
        <w:t>o asignavimų sąskaitos likutis  2448,97 eurų (151 lėšos  353,57 eurų,  30 lėšos 1686,06 eurų, 302 lėšos 409,34 eurų.)</w:t>
      </w:r>
    </w:p>
    <w:p w14:paraId="7DD43E65" w14:textId="77777777" w:rsidR="00755634" w:rsidRDefault="008C4BE3">
      <w:pPr>
        <w:jc w:val="both"/>
        <w:rPr>
          <w:sz w:val="24"/>
          <w:szCs w:val="24"/>
        </w:rPr>
      </w:pPr>
      <w:r>
        <w:rPr>
          <w:sz w:val="24"/>
          <w:szCs w:val="24"/>
        </w:rPr>
        <w:t xml:space="preserve">        LT507044060002783777 Už paslaugas gautų pajamų sąskaitoje likutis   2761,85 eurai.</w:t>
      </w:r>
    </w:p>
    <w:p w14:paraId="7DD43E66" w14:textId="77777777" w:rsidR="00755634" w:rsidRDefault="008C4BE3">
      <w:pPr>
        <w:jc w:val="both"/>
        <w:rPr>
          <w:sz w:val="24"/>
          <w:szCs w:val="24"/>
        </w:rPr>
      </w:pPr>
      <w:r>
        <w:rPr>
          <w:sz w:val="24"/>
          <w:szCs w:val="24"/>
        </w:rPr>
        <w:t xml:space="preserve">        LT137044060002783764 Paramos ir kitų ša</w:t>
      </w:r>
      <w:r>
        <w:rPr>
          <w:sz w:val="24"/>
          <w:szCs w:val="24"/>
        </w:rPr>
        <w:t xml:space="preserve">ltinių gautos lėšos   4193,53 eurai  </w:t>
      </w:r>
    </w:p>
    <w:p w14:paraId="7DD43E67" w14:textId="77777777" w:rsidR="00755634" w:rsidRDefault="008C4BE3">
      <w:pPr>
        <w:jc w:val="both"/>
        <w:rPr>
          <w:sz w:val="24"/>
          <w:szCs w:val="24"/>
        </w:rPr>
      </w:pPr>
      <w:r>
        <w:rPr>
          <w:sz w:val="24"/>
          <w:szCs w:val="24"/>
        </w:rPr>
        <w:t xml:space="preserve">        LT267044060005893059  7758,05  eurų . Šią sumą sudaro gautos pajamos iš kitų biudžetinių įstaigų , kurių nereikia pervesti į biudžetą.</w:t>
      </w:r>
    </w:p>
    <w:p w14:paraId="7DD43E68" w14:textId="77777777" w:rsidR="00755634" w:rsidRDefault="008C4BE3">
      <w:pPr>
        <w:jc w:val="both"/>
        <w:rPr>
          <w:sz w:val="24"/>
          <w:szCs w:val="24"/>
        </w:rPr>
      </w:pPr>
      <w:r>
        <w:rPr>
          <w:sz w:val="24"/>
          <w:szCs w:val="24"/>
        </w:rPr>
        <w:t xml:space="preserve">       LT667044060002783780  -16715 eurų ( iš valstybės -11000 eurų , </w:t>
      </w:r>
      <w:r>
        <w:rPr>
          <w:sz w:val="24"/>
          <w:szCs w:val="24"/>
        </w:rPr>
        <w:t>savivaldybės biudžeto projektų finansavimui likutis -5715 eurų.)</w:t>
      </w:r>
    </w:p>
    <w:p w14:paraId="7DD43E69" w14:textId="77777777" w:rsidR="00755634" w:rsidRDefault="008C4BE3">
      <w:pPr>
        <w:jc w:val="both"/>
        <w:rPr>
          <w:sz w:val="24"/>
          <w:szCs w:val="24"/>
        </w:rPr>
      </w:pPr>
      <w:r>
        <w:rPr>
          <w:sz w:val="24"/>
          <w:szCs w:val="24"/>
        </w:rPr>
        <w:t xml:space="preserve">       LT267044090102278708  Projektų lėšos   0 eurų.</w:t>
      </w:r>
    </w:p>
    <w:p w14:paraId="7DD43E6A" w14:textId="77777777" w:rsidR="00755634" w:rsidRDefault="008C4BE3">
      <w:pPr>
        <w:jc w:val="both"/>
        <w:rPr>
          <w:sz w:val="24"/>
          <w:szCs w:val="24"/>
        </w:rPr>
      </w:pPr>
      <w:r>
        <w:rPr>
          <w:sz w:val="24"/>
          <w:szCs w:val="24"/>
        </w:rPr>
        <w:t xml:space="preserve"> Teatro kasoje gautų pajamų likutis  3,87 eurai.</w:t>
      </w:r>
    </w:p>
    <w:p w14:paraId="7DD43E6B" w14:textId="77777777" w:rsidR="00755634" w:rsidRDefault="008C4BE3">
      <w:pPr>
        <w:jc w:val="both"/>
        <w:rPr>
          <w:sz w:val="22"/>
          <w:szCs w:val="22"/>
        </w:rPr>
      </w:pPr>
      <w:r>
        <w:rPr>
          <w:sz w:val="24"/>
          <w:szCs w:val="24"/>
        </w:rPr>
        <w:t>ĮMOKOS Į BIUDŽETĄ</w:t>
      </w:r>
      <w:r>
        <w:rPr>
          <w:sz w:val="22"/>
          <w:szCs w:val="22"/>
        </w:rPr>
        <w:t xml:space="preserve">. </w:t>
      </w:r>
      <w:r>
        <w:rPr>
          <w:sz w:val="24"/>
          <w:szCs w:val="24"/>
        </w:rPr>
        <w:t>Forma Nr.1</w:t>
      </w:r>
    </w:p>
    <w:p w14:paraId="7DD43E6C" w14:textId="77777777" w:rsidR="00755634" w:rsidRDefault="008C4BE3">
      <w:pPr>
        <w:jc w:val="both"/>
        <w:rPr>
          <w:sz w:val="24"/>
          <w:szCs w:val="24"/>
        </w:rPr>
      </w:pPr>
      <w:r>
        <w:rPr>
          <w:sz w:val="24"/>
          <w:szCs w:val="24"/>
        </w:rPr>
        <w:t>2022m. patvirtintos įmokos į biudžetą programos 11.01.02.0</w:t>
      </w:r>
      <w:r>
        <w:rPr>
          <w:sz w:val="24"/>
          <w:szCs w:val="24"/>
        </w:rPr>
        <w:t xml:space="preserve">5.01 metams planas 75000 eurų. Per ataskaitinį laikotarpį faktinės įmokos į biudžetą 40570,95 eurų. </w:t>
      </w:r>
    </w:p>
    <w:p w14:paraId="7DD43E6D" w14:textId="77777777" w:rsidR="00755634" w:rsidRDefault="008C4BE3">
      <w:pPr>
        <w:jc w:val="both"/>
        <w:rPr>
          <w:sz w:val="24"/>
          <w:szCs w:val="24"/>
        </w:rPr>
      </w:pPr>
      <w:r>
        <w:rPr>
          <w:sz w:val="24"/>
          <w:szCs w:val="24"/>
        </w:rPr>
        <w:t>Gauta iš savivaldybės su praėjusių metų pajamų likučiu  31906,23 eurų ,panaudota 29807,83 eurų.</w:t>
      </w:r>
    </w:p>
    <w:p w14:paraId="7DD43E6E" w14:textId="77777777" w:rsidR="00755634" w:rsidRDefault="008C4BE3">
      <w:pPr>
        <w:tabs>
          <w:tab w:val="left" w:pos="5812"/>
        </w:tabs>
        <w:jc w:val="both"/>
        <w:rPr>
          <w:sz w:val="24"/>
          <w:szCs w:val="24"/>
        </w:rPr>
      </w:pPr>
      <w:r>
        <w:rPr>
          <w:sz w:val="24"/>
          <w:szCs w:val="24"/>
        </w:rPr>
        <w:lastRenderedPageBreak/>
        <w:t xml:space="preserve"> Bendras nepanaudotų asignavimų likutis 28954,91 eurai.(neg</w:t>
      </w:r>
      <w:r>
        <w:rPr>
          <w:sz w:val="24"/>
          <w:szCs w:val="24"/>
        </w:rPr>
        <w:t>autas lėšų likutis iš savivaldybės 26859,51eurai ,banko sąskaitoje likutis -2095,40 eurai ).</w:t>
      </w:r>
    </w:p>
    <w:p w14:paraId="7DD43E6F" w14:textId="77777777" w:rsidR="00755634" w:rsidRDefault="008C4BE3">
      <w:pPr>
        <w:jc w:val="both"/>
      </w:pPr>
      <w:r>
        <w:rPr>
          <w:sz w:val="24"/>
          <w:szCs w:val="24"/>
        </w:rPr>
        <w:t xml:space="preserve">   IŠLAIDŲ SĄMATŲ  VYKDYMAS . Forma Nr.2</w:t>
      </w:r>
    </w:p>
    <w:p w14:paraId="7DD43E70" w14:textId="77777777" w:rsidR="00755634" w:rsidRDefault="008C4BE3">
      <w:pPr>
        <w:jc w:val="both"/>
        <w:rPr>
          <w:sz w:val="24"/>
          <w:szCs w:val="24"/>
        </w:rPr>
      </w:pPr>
      <w:r>
        <w:rPr>
          <w:sz w:val="24"/>
          <w:szCs w:val="24"/>
        </w:rPr>
        <w:t xml:space="preserve">  Panevėžio muzikinis teatras iš biudžeto lėšų (151 ) per pirmą pusmetį   gavo 623723,58 eurų , lėšos panaudotos pagal pat</w:t>
      </w:r>
      <w:r>
        <w:rPr>
          <w:sz w:val="24"/>
          <w:szCs w:val="24"/>
        </w:rPr>
        <w:t>virtintą išlaidų sąmatą. Panaudotos lėšos 623370,01  eurai.</w:t>
      </w:r>
    </w:p>
    <w:p w14:paraId="7DD43E71" w14:textId="77777777" w:rsidR="00755634" w:rsidRDefault="008C4BE3">
      <w:pPr>
        <w:jc w:val="both"/>
        <w:rPr>
          <w:sz w:val="24"/>
          <w:szCs w:val="24"/>
        </w:rPr>
      </w:pPr>
      <w:r>
        <w:rPr>
          <w:sz w:val="24"/>
          <w:szCs w:val="24"/>
        </w:rPr>
        <w:t xml:space="preserve">  Iš biudžeto lėšų likučio ( 1508 ) gavo 1523,50 eurų, gautos lėšos panaudotos 2021m skoloms padengti.</w:t>
      </w:r>
    </w:p>
    <w:p w14:paraId="7DD43E72" w14:textId="77777777" w:rsidR="00755634" w:rsidRDefault="008C4BE3">
      <w:pPr>
        <w:jc w:val="both"/>
      </w:pPr>
      <w:r>
        <w:rPr>
          <w:sz w:val="24"/>
          <w:szCs w:val="24"/>
        </w:rPr>
        <w:t xml:space="preserve">     Panevėžio muzikinio teatro uždirbtos lėšos 2022m. partvirtintos 75000 eurų .  Gauta 2226</w:t>
      </w:r>
      <w:r>
        <w:rPr>
          <w:sz w:val="24"/>
          <w:szCs w:val="24"/>
        </w:rPr>
        <w:t>9,44 eurai ,išleista pagal patvirtintą sąmatą 20583,38 eurai.</w:t>
      </w:r>
    </w:p>
    <w:p w14:paraId="7DD43E73" w14:textId="77777777" w:rsidR="00755634" w:rsidRDefault="008C4BE3">
      <w:pPr>
        <w:jc w:val="both"/>
        <w:rPr>
          <w:sz w:val="24"/>
          <w:szCs w:val="24"/>
        </w:rPr>
      </w:pPr>
      <w:r>
        <w:rPr>
          <w:sz w:val="24"/>
          <w:szCs w:val="24"/>
        </w:rPr>
        <w:t xml:space="preserve">    Panevėžio muzikinis teatras gavo 2021 m uždirbtų lėšų likutį  ( 302  ) 9636,79 eurus . Gautos lėšos panaudotos pagal patvitintą sąmatą   9227,45 eurų.</w:t>
      </w:r>
    </w:p>
    <w:p w14:paraId="7DD43E74" w14:textId="77777777" w:rsidR="00755634" w:rsidRDefault="008C4BE3">
      <w:pPr>
        <w:jc w:val="both"/>
        <w:rPr>
          <w:sz w:val="24"/>
          <w:szCs w:val="24"/>
        </w:rPr>
      </w:pPr>
      <w:r>
        <w:rPr>
          <w:sz w:val="24"/>
          <w:szCs w:val="24"/>
        </w:rPr>
        <w:t xml:space="preserve">  </w:t>
      </w:r>
    </w:p>
    <w:p w14:paraId="7DD43E75" w14:textId="77777777" w:rsidR="00755634" w:rsidRDefault="008C4BE3">
      <w:pPr>
        <w:jc w:val="both"/>
        <w:rPr>
          <w:sz w:val="24"/>
          <w:szCs w:val="24"/>
        </w:rPr>
      </w:pPr>
      <w:r>
        <w:rPr>
          <w:sz w:val="24"/>
          <w:szCs w:val="24"/>
        </w:rPr>
        <w:t xml:space="preserve">  MOKĖTINŲ SUMŲ ATASKAITA. Forma Nr.</w:t>
      </w:r>
      <w:r>
        <w:rPr>
          <w:sz w:val="24"/>
          <w:szCs w:val="24"/>
        </w:rPr>
        <w:t>9</w:t>
      </w:r>
    </w:p>
    <w:p w14:paraId="7DD43E76" w14:textId="77777777" w:rsidR="00755634" w:rsidRDefault="008C4BE3">
      <w:pPr>
        <w:jc w:val="both"/>
        <w:rPr>
          <w:sz w:val="24"/>
          <w:szCs w:val="24"/>
        </w:rPr>
      </w:pPr>
      <w:r>
        <w:rPr>
          <w:sz w:val="24"/>
          <w:szCs w:val="24"/>
        </w:rPr>
        <w:t xml:space="preserve"> </w:t>
      </w:r>
    </w:p>
    <w:p w14:paraId="7DD43E77" w14:textId="77777777" w:rsidR="00755634" w:rsidRDefault="008C4BE3">
      <w:pPr>
        <w:jc w:val="both"/>
        <w:rPr>
          <w:color w:val="000000"/>
          <w:sz w:val="24"/>
          <w:szCs w:val="24"/>
        </w:rPr>
      </w:pPr>
      <w:r>
        <w:rPr>
          <w:color w:val="000000"/>
          <w:sz w:val="24"/>
          <w:szCs w:val="24"/>
        </w:rPr>
        <w:t xml:space="preserve">  Mokėtinos sumos 2022 m. birželio 30 d  120902,27 eurai iš jų iš biudžeto lėšų 120172,76 eurų ,( tame skaičiuje  darbo užmokestis ir soc draudimas 119736,57 eurai ,prekių ir paslaugų 436,19 eurų ), 30 lėšų už prekes ir paslaugas 525,26 eurai , 302 lėš</w:t>
      </w:r>
      <w:r>
        <w:rPr>
          <w:color w:val="000000"/>
          <w:sz w:val="24"/>
          <w:szCs w:val="24"/>
        </w:rPr>
        <w:t>ų už prekes ir paslaugas -204,25 eurų. Skolos susidarė, nes sąskaitos už birželio  mėn. gautos liepos  pradžioje. Mokėtinų sumų, kurių terminas pradelstas nėra.</w:t>
      </w:r>
    </w:p>
    <w:p w14:paraId="7DD43E78" w14:textId="77777777" w:rsidR="00755634" w:rsidRDefault="00755634">
      <w:pPr>
        <w:jc w:val="both"/>
        <w:rPr>
          <w:color w:val="FF0000"/>
          <w:sz w:val="24"/>
          <w:szCs w:val="24"/>
        </w:rPr>
      </w:pPr>
    </w:p>
    <w:p w14:paraId="7DD43E79" w14:textId="77777777" w:rsidR="00755634" w:rsidRDefault="00755634">
      <w:pPr>
        <w:jc w:val="both"/>
        <w:rPr>
          <w:color w:val="FF0000"/>
          <w:sz w:val="24"/>
          <w:szCs w:val="24"/>
        </w:rPr>
      </w:pPr>
    </w:p>
    <w:p w14:paraId="7DD43E7A" w14:textId="77777777" w:rsidR="00755634" w:rsidRDefault="00755634">
      <w:pPr>
        <w:jc w:val="both"/>
        <w:rPr>
          <w:color w:val="FF0000"/>
          <w:sz w:val="24"/>
          <w:szCs w:val="24"/>
        </w:rPr>
      </w:pPr>
    </w:p>
    <w:p w14:paraId="7DD43E7B" w14:textId="77777777" w:rsidR="00755634" w:rsidRDefault="008C4BE3">
      <w:pPr>
        <w:jc w:val="both"/>
        <w:rPr>
          <w:sz w:val="24"/>
          <w:szCs w:val="24"/>
        </w:rPr>
      </w:pPr>
      <w:r>
        <w:rPr>
          <w:sz w:val="24"/>
          <w:szCs w:val="24"/>
        </w:rPr>
        <w:t xml:space="preserve">    </w:t>
      </w:r>
    </w:p>
    <w:p w14:paraId="7DD43E7C" w14:textId="77777777" w:rsidR="00755634" w:rsidRDefault="008C4BE3">
      <w:pPr>
        <w:jc w:val="both"/>
      </w:pPr>
      <w:r>
        <w:rPr>
          <w:sz w:val="18"/>
          <w:szCs w:val="18"/>
        </w:rPr>
        <w:t xml:space="preserve">     Direktoriaus pavaduotoja , laikinai vaduojanti                                    </w:t>
      </w:r>
      <w:r>
        <w:rPr>
          <w:sz w:val="18"/>
          <w:szCs w:val="18"/>
        </w:rPr>
        <w:t xml:space="preserve">   Renata Lokcikienė</w:t>
      </w:r>
    </w:p>
    <w:p w14:paraId="7DD43E7D" w14:textId="77777777" w:rsidR="00755634" w:rsidRDefault="008C4BE3">
      <w:pPr>
        <w:jc w:val="both"/>
      </w:pPr>
      <w:r>
        <w:rPr>
          <w:sz w:val="18"/>
          <w:szCs w:val="18"/>
        </w:rPr>
        <w:t xml:space="preserve">     direktorę                                                           </w:t>
      </w:r>
      <w:r>
        <w:t xml:space="preserve">                 </w:t>
      </w:r>
    </w:p>
    <w:p w14:paraId="7DD43E7E" w14:textId="77777777" w:rsidR="00755634" w:rsidRDefault="008C4BE3">
      <w:pPr>
        <w:jc w:val="both"/>
      </w:pPr>
      <w:r>
        <w:t xml:space="preserve">                                          </w:t>
      </w:r>
    </w:p>
    <w:p w14:paraId="7DD43E7F" w14:textId="77777777" w:rsidR="00755634" w:rsidRDefault="008C4BE3">
      <w:pPr>
        <w:jc w:val="both"/>
      </w:pPr>
      <w:r>
        <w:t xml:space="preserve">    Vyr.finansininkė                                                                           Laura </w:t>
      </w:r>
      <w:r>
        <w:t>Šležienė</w:t>
      </w:r>
    </w:p>
    <w:p w14:paraId="7DD43E80" w14:textId="77777777" w:rsidR="00755634" w:rsidRDefault="00755634">
      <w:pPr>
        <w:jc w:val="both"/>
      </w:pPr>
    </w:p>
    <w:p w14:paraId="7DD43E81" w14:textId="77777777" w:rsidR="00755634" w:rsidRDefault="00755634">
      <w:pPr>
        <w:jc w:val="both"/>
        <w:rPr>
          <w:sz w:val="24"/>
          <w:szCs w:val="24"/>
        </w:rPr>
      </w:pPr>
    </w:p>
    <w:p w14:paraId="7DD43E82" w14:textId="77777777" w:rsidR="00755634" w:rsidRDefault="00755634">
      <w:pPr>
        <w:jc w:val="both"/>
        <w:rPr>
          <w:sz w:val="24"/>
          <w:szCs w:val="24"/>
        </w:rPr>
      </w:pPr>
    </w:p>
    <w:p w14:paraId="7DD43E83" w14:textId="77777777" w:rsidR="00755634" w:rsidRDefault="008C4BE3">
      <w:pPr>
        <w:jc w:val="both"/>
        <w:rPr>
          <w:sz w:val="24"/>
          <w:szCs w:val="24"/>
        </w:rPr>
      </w:pPr>
      <w:r>
        <w:rPr>
          <w:sz w:val="24"/>
          <w:szCs w:val="24"/>
        </w:rPr>
        <w:t xml:space="preserve"> </w:t>
      </w:r>
    </w:p>
    <w:sectPr w:rsidR="00755634">
      <w:pgSz w:w="12240" w:h="15840"/>
      <w:pgMar w:top="1134" w:right="1608" w:bottom="1134"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ejaVu Sans">
    <w:panose1 w:val="00000000000000000000"/>
    <w:charset w:val="00"/>
    <w:family w:val="roman"/>
    <w:notTrueType/>
    <w:pitch w:val="default"/>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00"/>
    <w:family w:val="roman"/>
    <w:notTrueType/>
    <w:pitch w:val="default"/>
  </w:font>
  <w:font w:name="Tahoma">
    <w:panose1 w:val="020B06040305040402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6694A"/>
    <w:multiLevelType w:val="multilevel"/>
    <w:tmpl w:val="2E32C418"/>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396"/>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34"/>
    <w:rsid w:val="00755634"/>
    <w:rsid w:val="008C4B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D43E50"/>
  <w15:docId w15:val="{289E5E46-413D-42E7-8507-C97975A0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sz w:val="20"/>
      <w:szCs w:val="20"/>
      <w:lang w:val="lt-LT" w:bidi="ar-SA"/>
    </w:rPr>
  </w:style>
  <w:style w:type="paragraph" w:styleId="Heading1">
    <w:name w:val="heading 1"/>
    <w:basedOn w:val="Normal"/>
    <w:next w:val="Normal"/>
    <w:qFormat/>
    <w:pPr>
      <w:keepNext/>
      <w:numPr>
        <w:numId w:val="1"/>
      </w:numPr>
      <w:jc w:val="center"/>
      <w:outlineLvl w:val="0"/>
    </w:pPr>
    <w:rPr>
      <w:i/>
    </w:rPr>
  </w:style>
  <w:style w:type="paragraph" w:styleId="Heading2">
    <w:name w:val="heading 2"/>
    <w:basedOn w:val="Normal"/>
    <w:next w:val="Normal"/>
    <w:qFormat/>
    <w:pPr>
      <w:keepNext/>
      <w:numPr>
        <w:ilvl w:val="1"/>
        <w:numId w:val="1"/>
      </w:numPr>
      <w:outlineLvl w:val="1"/>
    </w:pPr>
    <w:rPr>
      <w:sz w:val="24"/>
    </w:rPr>
  </w:style>
  <w:style w:type="paragraph" w:styleId="Heading3">
    <w:name w:val="heading 3"/>
    <w:basedOn w:val="Normal"/>
    <w:next w:val="Normal"/>
    <w:qFormat/>
    <w:pPr>
      <w:keepNext/>
      <w:numPr>
        <w:ilvl w:val="2"/>
        <w:numId w:val="1"/>
      </w:numPr>
      <w:jc w:val="center"/>
      <w:outlineLvl w:val="2"/>
    </w:pPr>
    <w:rPr>
      <w:sz w:val="24"/>
    </w:rPr>
  </w:style>
  <w:style w:type="paragraph" w:styleId="Heading4">
    <w:name w:val="heading 4"/>
    <w:basedOn w:val="Normal"/>
    <w:next w:val="Normal"/>
    <w:qFormat/>
    <w:pPr>
      <w:keepNext/>
      <w:numPr>
        <w:ilvl w:val="3"/>
        <w:numId w:val="1"/>
      </w:numPr>
      <w:jc w:val="center"/>
      <w:outlineLvl w:val="3"/>
    </w:pPr>
    <w:rPr>
      <w:b/>
      <w:sz w:val="24"/>
    </w:rPr>
  </w:style>
  <w:style w:type="paragraph" w:styleId="Heading5">
    <w:name w:val="heading 5"/>
    <w:basedOn w:val="Normal"/>
    <w:next w:val="Normal"/>
    <w:qFormat/>
    <w:pPr>
      <w:keepNext/>
      <w:numPr>
        <w:ilvl w:val="4"/>
        <w:numId w:val="1"/>
      </w:numPr>
      <w:jc w:val="center"/>
      <w:outlineLvl w:val="4"/>
    </w:pPr>
    <w:rPr>
      <w:b/>
      <w:i/>
      <w:sz w:val="24"/>
    </w:rPr>
  </w:style>
  <w:style w:type="paragraph" w:styleId="Heading6">
    <w:name w:val="heading 6"/>
    <w:basedOn w:val="Normal"/>
    <w:next w:val="Normal"/>
    <w:qFormat/>
    <w:pPr>
      <w:keepNext/>
      <w:numPr>
        <w:ilvl w:val="5"/>
        <w:numId w:val="1"/>
      </w:numPr>
      <w:jc w:val="center"/>
      <w:outlineLvl w:val="5"/>
    </w:pPr>
    <w:rPr>
      <w:color w:val="000080"/>
      <w:sz w:val="28"/>
    </w:rPr>
  </w:style>
  <w:style w:type="paragraph" w:styleId="Heading7">
    <w:name w:val="heading 7"/>
    <w:basedOn w:val="Normal"/>
    <w:next w:val="Normal"/>
    <w:qFormat/>
    <w:pPr>
      <w:keepNext/>
      <w:numPr>
        <w:ilvl w:val="6"/>
        <w:numId w:val="1"/>
      </w:numPr>
      <w:jc w:val="both"/>
      <w:outlineLvl w:val="6"/>
    </w:pPr>
    <w:rPr>
      <w:color w:val="000080"/>
      <w:sz w:val="24"/>
    </w:rPr>
  </w:style>
  <w:style w:type="paragraph" w:styleId="Heading8">
    <w:name w:val="heading 8"/>
    <w:basedOn w:val="Normal"/>
    <w:next w:val="Normal"/>
    <w:qFormat/>
    <w:pPr>
      <w:keepNext/>
      <w:numPr>
        <w:ilvl w:val="7"/>
        <w:numId w:val="1"/>
      </w:numPr>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DefaultParagraphFont1">
    <w:name w:val="Default Paragraph Font1"/>
    <w:qFormat/>
  </w:style>
  <w:style w:type="character" w:customStyle="1" w:styleId="BalloonTextChar">
    <w:name w:val="Balloon Text Char"/>
    <w:qFormat/>
    <w:rPr>
      <w:rFonts w:ascii="Segoe UI" w:hAnsi="Segoe UI" w:cs="Segoe UI"/>
      <w:sz w:val="18"/>
      <w:szCs w:val="18"/>
    </w:rPr>
  </w:style>
  <w:style w:type="character" w:customStyle="1" w:styleId="HeaderChar">
    <w:name w:val="Header Char"/>
    <w:qFormat/>
  </w:style>
  <w:style w:type="character" w:customStyle="1" w:styleId="FooterChar">
    <w:name w:val="Footer Char"/>
    <w:qFormat/>
  </w:style>
  <w:style w:type="paragraph" w:customStyle="1" w:styleId="Heading">
    <w:name w:val="Heading"/>
    <w:basedOn w:val="Normal"/>
    <w:next w:val="BodyText"/>
    <w:qFormat/>
    <w:pPr>
      <w:keepNext/>
      <w:spacing w:before="240" w:after="120"/>
    </w:pPr>
    <w:rPr>
      <w:rFonts w:ascii="Arial" w:eastAsia="Lucida Sans Unicode" w:hAnsi="Arial" w:cs="Tahoma"/>
      <w:sz w:val="28"/>
      <w:szCs w:val="28"/>
    </w:rPr>
  </w:style>
  <w:style w:type="paragraph" w:styleId="BodyText">
    <w:name w:val="Body Text"/>
    <w:basedOn w:val="Normal"/>
    <w:rPr>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qFormat/>
    <w:pPr>
      <w:suppressLineNumbers/>
    </w:pPr>
    <w:rPr>
      <w:rFonts w:cs="Tahoma"/>
    </w:rPr>
  </w:style>
  <w:style w:type="paragraph" w:styleId="BodyText2">
    <w:name w:val="Body Text 2"/>
    <w:basedOn w:val="Normal"/>
    <w:qFormat/>
    <w:pPr>
      <w:spacing w:line="360" w:lineRule="auto"/>
      <w:jc w:val="both"/>
    </w:pPr>
    <w:rPr>
      <w:color w:val="000080"/>
      <w:sz w:val="24"/>
    </w:rPr>
  </w:style>
  <w:style w:type="paragraph" w:styleId="BodyText3">
    <w:name w:val="Body Text 3"/>
    <w:basedOn w:val="Normal"/>
    <w:qFormat/>
    <w:pPr>
      <w:jc w:val="both"/>
    </w:pPr>
    <w:rPr>
      <w:sz w:val="24"/>
    </w:rPr>
  </w:style>
  <w:style w:type="paragraph" w:customStyle="1" w:styleId="Framecontents">
    <w:name w:val="Frame contents"/>
    <w:basedOn w:val="BodyText"/>
    <w:qFormat/>
  </w:style>
  <w:style w:type="paragraph" w:styleId="BalloonText">
    <w:name w:val="Balloon Text"/>
    <w:basedOn w:val="Normal"/>
    <w:qFormat/>
    <w:rPr>
      <w:rFonts w:ascii="Segoe UI" w:hAnsi="Segoe UI" w:cs="Segoe UI"/>
      <w:sz w:val="18"/>
      <w:szCs w:val="18"/>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customStyle="1" w:styleId="FrameContents0">
    <w:name w:val="Frame Contents"/>
    <w:basedOn w:val="Normal"/>
    <w:qFormat/>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2886</Words>
  <Characters>1646</Characters>
  <Application>Microsoft Office Word</Application>
  <DocSecurity>4</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Vartotojas</cp:lastModifiedBy>
  <cp:revision>2</cp:revision>
  <cp:lastPrinted>2022-01-19T10:38:00Z</cp:lastPrinted>
  <dcterms:created xsi:type="dcterms:W3CDTF">2022-09-29T09:23:00Z</dcterms:created>
  <dcterms:modified xsi:type="dcterms:W3CDTF">2022-09-29T09:23:00Z</dcterms:modified>
  <dc:language>en-US</dc:language>
</cp:coreProperties>
</file>